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93" w:rsidRDefault="00EE5393" w:rsidP="00EE5393">
      <w:pPr>
        <w:pStyle w:val="a3"/>
        <w:shd w:val="clear" w:color="auto" w:fill="FFFFFF"/>
        <w:wordWrap w:val="0"/>
        <w:spacing w:before="0" w:beforeAutospacing="0" w:after="0" w:afterAutospacing="0" w:line="420" w:lineRule="atLeast"/>
        <w:jc w:val="center"/>
        <w:textAlignment w:val="baseline"/>
        <w:rPr>
          <w:rFonts w:ascii="Microsoft yahei" w:hAnsi="Microsoft yahei"/>
          <w:color w:val="353535"/>
          <w:sz w:val="23"/>
          <w:szCs w:val="23"/>
        </w:rPr>
      </w:pPr>
      <w:r>
        <w:rPr>
          <w:rStyle w:val="a5"/>
          <w:rFonts w:ascii="Microsoft yahei" w:hAnsi="Microsoft yahei"/>
          <w:color w:val="353535"/>
          <w:sz w:val="23"/>
          <w:szCs w:val="23"/>
          <w:bdr w:val="none" w:sz="0" w:space="0" w:color="auto" w:frame="1"/>
        </w:rPr>
        <w:t>人力资源社会保障部关于进一步完善就业失业登记管理办法的通知</w:t>
      </w:r>
    </w:p>
    <w:p w:rsidR="00EE5393" w:rsidRDefault="00EE5393" w:rsidP="00EE5393">
      <w:pPr>
        <w:pStyle w:val="a3"/>
        <w:shd w:val="clear" w:color="auto" w:fill="FFFFFF"/>
        <w:wordWrap w:val="0"/>
        <w:spacing w:before="0" w:beforeAutospacing="0" w:after="0" w:afterAutospacing="0" w:line="420" w:lineRule="atLeast"/>
        <w:jc w:val="center"/>
        <w:textAlignment w:val="baseline"/>
        <w:rPr>
          <w:rFonts w:ascii="Microsoft yahei" w:hAnsi="Microsoft yahei"/>
          <w:color w:val="353535"/>
          <w:sz w:val="23"/>
          <w:szCs w:val="23"/>
        </w:rPr>
      </w:pPr>
      <w:r>
        <w:rPr>
          <w:rStyle w:val="a5"/>
          <w:rFonts w:ascii="Microsoft yahei" w:hAnsi="Microsoft yahei"/>
          <w:color w:val="353535"/>
          <w:sz w:val="23"/>
          <w:szCs w:val="23"/>
          <w:bdr w:val="none" w:sz="0" w:space="0" w:color="auto" w:frame="1"/>
        </w:rPr>
        <w:t>人社部发〔</w:t>
      </w:r>
      <w:r>
        <w:rPr>
          <w:rStyle w:val="a5"/>
          <w:rFonts w:ascii="Microsoft yahei" w:hAnsi="Microsoft yahei"/>
          <w:color w:val="353535"/>
          <w:sz w:val="23"/>
          <w:szCs w:val="23"/>
          <w:bdr w:val="none" w:sz="0" w:space="0" w:color="auto" w:frame="1"/>
        </w:rPr>
        <w:t>2014</w:t>
      </w:r>
      <w:r>
        <w:rPr>
          <w:rStyle w:val="a5"/>
          <w:rFonts w:ascii="Microsoft yahei" w:hAnsi="Microsoft yahei"/>
          <w:color w:val="353535"/>
          <w:sz w:val="23"/>
          <w:szCs w:val="23"/>
          <w:bdr w:val="none" w:sz="0" w:space="0" w:color="auto" w:frame="1"/>
        </w:rPr>
        <w:t>〕</w:t>
      </w:r>
      <w:r>
        <w:rPr>
          <w:rStyle w:val="a5"/>
          <w:rFonts w:ascii="Microsoft yahei" w:hAnsi="Microsoft yahei"/>
          <w:color w:val="353535"/>
          <w:sz w:val="23"/>
          <w:szCs w:val="23"/>
          <w:bdr w:val="none" w:sz="0" w:space="0" w:color="auto" w:frame="1"/>
        </w:rPr>
        <w:t>97</w:t>
      </w:r>
      <w:r>
        <w:rPr>
          <w:rStyle w:val="a5"/>
          <w:rFonts w:ascii="Microsoft yahei" w:hAnsi="Microsoft yahei"/>
          <w:color w:val="353535"/>
          <w:sz w:val="23"/>
          <w:szCs w:val="23"/>
          <w:bdr w:val="none" w:sz="0" w:space="0" w:color="auto" w:frame="1"/>
        </w:rPr>
        <w:t>号</w:t>
      </w:r>
    </w:p>
    <w:p w:rsidR="00EE5393" w:rsidRDefault="00EE5393" w:rsidP="00EE5393">
      <w:pPr>
        <w:pStyle w:val="a3"/>
        <w:shd w:val="clear" w:color="auto" w:fill="FFFFFF"/>
        <w:wordWrap w:val="0"/>
        <w:spacing w:before="390" w:beforeAutospacing="0" w:after="0" w:afterAutospacing="0" w:line="420" w:lineRule="atLeast"/>
        <w:textAlignment w:val="baseline"/>
        <w:rPr>
          <w:rFonts w:ascii="Microsoft yahei" w:hAnsi="Microsoft yahei" w:hint="eastAsia"/>
          <w:color w:val="353535"/>
          <w:sz w:val="23"/>
          <w:szCs w:val="23"/>
        </w:rPr>
      </w:pPr>
    </w:p>
    <w:p w:rsidR="00EE5393" w:rsidRDefault="00EE5393" w:rsidP="00EE5393">
      <w:pPr>
        <w:pStyle w:val="a3"/>
        <w:shd w:val="clear" w:color="auto" w:fill="FFFFFF"/>
        <w:wordWrap w:val="0"/>
        <w:spacing w:before="39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各省、自治区、直辖市及新疆生产建设兵团人力资源社会保障厅（局）：</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就业失业登记管理是掌握劳动者就业与失业状况的重要手段，是提供公共</w:t>
      </w:r>
      <w:hyperlink r:id="rId4" w:tgtFrame="_blank" w:history="1">
        <w:r>
          <w:rPr>
            <w:rStyle w:val="a4"/>
            <w:rFonts w:ascii="Microsoft yahei" w:hAnsi="Microsoft yahei"/>
            <w:color w:val="353535"/>
            <w:sz w:val="23"/>
            <w:szCs w:val="23"/>
            <w:u w:val="none"/>
            <w:bdr w:val="none" w:sz="0" w:space="0" w:color="auto" w:frame="1"/>
          </w:rPr>
          <w:t>就业服务</w:t>
        </w:r>
      </w:hyperlink>
      <w:r>
        <w:rPr>
          <w:rFonts w:ascii="Microsoft yahei" w:hAnsi="Microsoft yahei"/>
          <w:color w:val="353535"/>
          <w:sz w:val="23"/>
          <w:szCs w:val="23"/>
        </w:rPr>
        <w:t>、落实就业扶持政策的基础工作。按照《国务院关于进一步推进户籍制度改革的意见》（国发〔</w:t>
      </w:r>
      <w:r>
        <w:rPr>
          <w:rFonts w:ascii="Microsoft yahei" w:hAnsi="Microsoft yahei"/>
          <w:color w:val="353535"/>
          <w:sz w:val="23"/>
          <w:szCs w:val="23"/>
        </w:rPr>
        <w:t>2014</w:t>
      </w:r>
      <w:r>
        <w:rPr>
          <w:rFonts w:ascii="Microsoft yahei" w:hAnsi="Microsoft yahei"/>
          <w:color w:val="353535"/>
          <w:sz w:val="23"/>
          <w:szCs w:val="23"/>
        </w:rPr>
        <w:t>〕</w:t>
      </w:r>
      <w:r>
        <w:rPr>
          <w:rFonts w:ascii="Microsoft yahei" w:hAnsi="Microsoft yahei"/>
          <w:color w:val="353535"/>
          <w:sz w:val="23"/>
          <w:szCs w:val="23"/>
        </w:rPr>
        <w:t>25</w:t>
      </w:r>
      <w:r>
        <w:rPr>
          <w:rFonts w:ascii="Microsoft yahei" w:hAnsi="Microsoft yahei"/>
          <w:color w:val="353535"/>
          <w:sz w:val="23"/>
          <w:szCs w:val="23"/>
        </w:rPr>
        <w:t>号）和《国务院关于进一步做好为农民工服务工作的意见》（国发〔</w:t>
      </w:r>
      <w:r>
        <w:rPr>
          <w:rFonts w:ascii="Microsoft yahei" w:hAnsi="Microsoft yahei"/>
          <w:color w:val="353535"/>
          <w:sz w:val="23"/>
          <w:szCs w:val="23"/>
        </w:rPr>
        <w:t>2014</w:t>
      </w:r>
      <w:r>
        <w:rPr>
          <w:rFonts w:ascii="Microsoft yahei" w:hAnsi="Microsoft yahei"/>
          <w:color w:val="353535"/>
          <w:sz w:val="23"/>
          <w:szCs w:val="23"/>
        </w:rPr>
        <w:t>〕</w:t>
      </w:r>
      <w:r>
        <w:rPr>
          <w:rFonts w:ascii="Microsoft yahei" w:hAnsi="Microsoft yahei"/>
          <w:color w:val="353535"/>
          <w:sz w:val="23"/>
          <w:szCs w:val="23"/>
        </w:rPr>
        <w:t>40</w:t>
      </w:r>
      <w:r>
        <w:rPr>
          <w:rFonts w:ascii="Microsoft yahei" w:hAnsi="Microsoft yahei"/>
          <w:color w:val="353535"/>
          <w:sz w:val="23"/>
          <w:szCs w:val="23"/>
        </w:rPr>
        <w:t>号）要求，为进一步完善就业失业登记管理办法，方便</w:t>
      </w:r>
      <w:hyperlink r:id="rId5" w:tgtFrame="_blank" w:history="1">
        <w:r>
          <w:rPr>
            <w:rStyle w:val="a4"/>
            <w:rFonts w:ascii="Microsoft yahei" w:hAnsi="Microsoft yahei"/>
            <w:color w:val="353535"/>
            <w:sz w:val="23"/>
            <w:szCs w:val="23"/>
            <w:u w:val="none"/>
            <w:bdr w:val="none" w:sz="0" w:space="0" w:color="auto" w:frame="1"/>
          </w:rPr>
          <w:t>用人单位</w:t>
        </w:r>
      </w:hyperlink>
      <w:r>
        <w:rPr>
          <w:rFonts w:ascii="Microsoft yahei" w:hAnsi="Microsoft yahei"/>
          <w:color w:val="353535"/>
          <w:sz w:val="23"/>
          <w:szCs w:val="23"/>
        </w:rPr>
        <w:t>和劳动者办理就业失业登记，现就有关事项通知如下：</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w:t>
      </w:r>
      <w:r>
        <w:rPr>
          <w:rStyle w:val="a5"/>
          <w:rFonts w:ascii="Microsoft yahei" w:hAnsi="Microsoft yahei"/>
          <w:color w:val="353535"/>
          <w:sz w:val="23"/>
          <w:szCs w:val="23"/>
          <w:bdr w:val="none" w:sz="0" w:space="0" w:color="auto" w:frame="1"/>
        </w:rPr>
        <w:t xml:space="preserve">　一、认真落实放宽失业登记条件的有关要求</w:t>
      </w:r>
    </w:p>
    <w:p w:rsidR="00EE5393" w:rsidRDefault="00EE5393" w:rsidP="00EE5393">
      <w:pPr>
        <w:pStyle w:val="a3"/>
        <w:shd w:val="clear" w:color="auto" w:fill="FFFFFF"/>
        <w:wordWrap w:val="0"/>
        <w:spacing w:before="39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各地要落实《人力资源社会保障部关于修改〈就业服务与就业管理规定〉的决定》（人力资源社会保障部令第</w:t>
      </w:r>
      <w:r>
        <w:rPr>
          <w:rFonts w:ascii="Microsoft yahei" w:hAnsi="Microsoft yahei"/>
          <w:color w:val="353535"/>
          <w:sz w:val="23"/>
          <w:szCs w:val="23"/>
        </w:rPr>
        <w:t>23</w:t>
      </w:r>
      <w:r>
        <w:rPr>
          <w:rFonts w:ascii="Microsoft yahei" w:hAnsi="Microsoft yahei"/>
          <w:color w:val="353535"/>
          <w:sz w:val="23"/>
          <w:szCs w:val="23"/>
        </w:rPr>
        <w:t>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各地要建立健全公共就业服务提供机制，保障城镇常住人员享有与本地户籍人员同等的</w:t>
      </w:r>
      <w:hyperlink r:id="rId6" w:tgtFrame="_blank" w:history="1">
        <w:r>
          <w:rPr>
            <w:rStyle w:val="a4"/>
            <w:rFonts w:ascii="Microsoft yahei" w:hAnsi="Microsoft yahei"/>
            <w:color w:val="353535"/>
            <w:sz w:val="23"/>
            <w:szCs w:val="23"/>
            <w:u w:val="none"/>
            <w:bdr w:val="none" w:sz="0" w:space="0" w:color="auto" w:frame="1"/>
          </w:rPr>
          <w:t>劳动就业</w:t>
        </w:r>
      </w:hyperlink>
      <w:r>
        <w:rPr>
          <w:rFonts w:ascii="Microsoft yahei" w:hAnsi="Microsoft yahei"/>
          <w:color w:val="353535"/>
          <w:sz w:val="23"/>
          <w:szCs w:val="23"/>
        </w:rPr>
        <w:t>权利，并有针对性地为其免费提供就业政策法规咨询、职业指导、职业介绍等基本公共就业服务。对进行失业登记的城镇常住人员，要按规定落实职业培训补贴和职业技能鉴定补贴政策。在此基础上，各地要按照国务院推进户籍制度改革的部署，统筹考虑本地区综合承载能力和发展潜力，以连续居住年限和参加</w:t>
      </w:r>
      <w:hyperlink r:id="rId7" w:tgtFrame="_blank" w:history="1">
        <w:r>
          <w:rPr>
            <w:rStyle w:val="a4"/>
            <w:rFonts w:ascii="Microsoft yahei" w:hAnsi="Microsoft yahei"/>
            <w:color w:val="353535"/>
            <w:sz w:val="23"/>
            <w:szCs w:val="23"/>
            <w:u w:val="none"/>
            <w:bdr w:val="none" w:sz="0" w:space="0" w:color="auto" w:frame="1"/>
          </w:rPr>
          <w:t>社会保险</w:t>
        </w:r>
      </w:hyperlink>
      <w:r>
        <w:rPr>
          <w:rFonts w:ascii="Microsoft yahei" w:hAnsi="Microsoft yahei"/>
          <w:color w:val="353535"/>
          <w:sz w:val="23"/>
          <w:szCs w:val="23"/>
        </w:rPr>
        <w:t>年限等为条件，保障其逐步享受与本地户籍人员同等的就业扶持政策。</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w:t>
      </w:r>
      <w:r>
        <w:rPr>
          <w:rStyle w:val="a5"/>
          <w:rFonts w:ascii="Microsoft yahei" w:hAnsi="Microsoft yahei"/>
          <w:color w:val="353535"/>
          <w:sz w:val="23"/>
          <w:szCs w:val="23"/>
          <w:bdr w:val="none" w:sz="0" w:space="0" w:color="auto" w:frame="1"/>
        </w:rPr>
        <w:t>二、做好就业失业登记证明更名发放工作</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根据促进就业创业工作需要，将《就业失业登记证》更名为《就业创业证》。各地可新印制一批《就业创业证》先向有需求的毕业年度内高校毕业生发放。毕业年度内高校毕业生在校</w:t>
      </w:r>
      <w:hyperlink r:id="rId8" w:tgtFrame="_blank" w:history="1">
        <w:r>
          <w:rPr>
            <w:rStyle w:val="a4"/>
            <w:rFonts w:ascii="Microsoft yahei" w:hAnsi="Microsoft yahei"/>
            <w:color w:val="353535"/>
            <w:sz w:val="23"/>
            <w:szCs w:val="23"/>
            <w:u w:val="none"/>
            <w:bdr w:val="none" w:sz="0" w:space="0" w:color="auto" w:frame="1"/>
          </w:rPr>
          <w:t>期间</w:t>
        </w:r>
      </w:hyperlink>
      <w:r>
        <w:rPr>
          <w:rFonts w:ascii="Microsoft yahei" w:hAnsi="Microsoft yahei"/>
          <w:color w:val="353535"/>
          <w:sz w:val="23"/>
          <w:szCs w:val="23"/>
        </w:rPr>
        <w:t>凭学生证向就业创业地（直辖市除外）公共就业和人才服务机构申领《就业创业证》，或委托所在高校就业指导中心向当地（直辖市除外）公共就业和人才服务机构代为其申领《就业创业证》；毕业年度内高校毕业生离校后直接向就业创业地（直辖市除外）公共就业和人才服务机构申领《就业创业证》。《就业创业证》的样式、栏目解释、填写办法、印制技术及发放管理等要求继续按</w:t>
      </w:r>
      <w:r>
        <w:rPr>
          <w:rFonts w:ascii="Microsoft yahei" w:hAnsi="Microsoft yahei"/>
          <w:color w:val="353535"/>
          <w:sz w:val="23"/>
          <w:szCs w:val="23"/>
        </w:rPr>
        <w:lastRenderedPageBreak/>
        <w:t>照《关于印发就业失业登记证管理暂行办法的通知》（人社部发〔</w:t>
      </w:r>
      <w:r>
        <w:rPr>
          <w:rFonts w:ascii="Microsoft yahei" w:hAnsi="Microsoft yahei"/>
          <w:color w:val="353535"/>
          <w:sz w:val="23"/>
          <w:szCs w:val="23"/>
        </w:rPr>
        <w:t>2010</w:t>
      </w:r>
      <w:r>
        <w:rPr>
          <w:rFonts w:ascii="Microsoft yahei" w:hAnsi="Microsoft yahei"/>
          <w:color w:val="353535"/>
          <w:sz w:val="23"/>
          <w:szCs w:val="23"/>
        </w:rPr>
        <w:t>〕</w:t>
      </w:r>
      <w:r>
        <w:rPr>
          <w:rFonts w:ascii="Microsoft yahei" w:hAnsi="Microsoft yahei"/>
          <w:color w:val="353535"/>
          <w:sz w:val="23"/>
          <w:szCs w:val="23"/>
        </w:rPr>
        <w:t>75</w:t>
      </w:r>
      <w:r>
        <w:rPr>
          <w:rFonts w:ascii="Microsoft yahei" w:hAnsi="Microsoft yahei"/>
          <w:color w:val="353535"/>
          <w:sz w:val="23"/>
          <w:szCs w:val="23"/>
        </w:rPr>
        <w:t>号）执行（封面和内页第</w:t>
      </w:r>
      <w:r>
        <w:rPr>
          <w:rFonts w:ascii="Microsoft yahei" w:hAnsi="Microsoft yahei"/>
          <w:color w:val="353535"/>
          <w:sz w:val="23"/>
          <w:szCs w:val="23"/>
        </w:rPr>
        <w:t>1</w:t>
      </w:r>
      <w:r>
        <w:rPr>
          <w:rFonts w:ascii="Microsoft yahei" w:hAnsi="Microsoft yahei"/>
          <w:color w:val="353535"/>
          <w:sz w:val="23"/>
          <w:szCs w:val="23"/>
        </w:rPr>
        <w:t>页（暗码）的</w:t>
      </w:r>
      <w:r>
        <w:rPr>
          <w:rFonts w:ascii="Microsoft yahei" w:hAnsi="Microsoft yahei"/>
          <w:color w:val="353535"/>
          <w:sz w:val="23"/>
          <w:szCs w:val="23"/>
        </w:rPr>
        <w:t>“</w:t>
      </w:r>
      <w:r>
        <w:rPr>
          <w:rFonts w:ascii="Microsoft yahei" w:hAnsi="Microsoft yahei"/>
          <w:color w:val="353535"/>
          <w:sz w:val="23"/>
          <w:szCs w:val="23"/>
        </w:rPr>
        <w:t>就业失业登记证</w:t>
      </w:r>
      <w:r>
        <w:rPr>
          <w:rFonts w:ascii="Microsoft yahei" w:hAnsi="Microsoft yahei"/>
          <w:color w:val="353535"/>
          <w:sz w:val="23"/>
          <w:szCs w:val="23"/>
        </w:rPr>
        <w:t>”</w:t>
      </w:r>
      <w:r>
        <w:rPr>
          <w:rFonts w:ascii="Microsoft yahei" w:hAnsi="Microsoft yahei"/>
          <w:color w:val="353535"/>
          <w:sz w:val="23"/>
          <w:szCs w:val="23"/>
        </w:rPr>
        <w:t>字样变更为</w:t>
      </w:r>
      <w:r>
        <w:rPr>
          <w:rFonts w:ascii="Microsoft yahei" w:hAnsi="Microsoft yahei"/>
          <w:color w:val="353535"/>
          <w:sz w:val="23"/>
          <w:szCs w:val="23"/>
        </w:rPr>
        <w:t>“</w:t>
      </w:r>
      <w:r>
        <w:rPr>
          <w:rFonts w:ascii="Microsoft yahei" w:hAnsi="Microsoft yahei"/>
          <w:color w:val="353535"/>
          <w:sz w:val="23"/>
          <w:szCs w:val="23"/>
        </w:rPr>
        <w:t>就业创业证</w:t>
      </w:r>
      <w:r>
        <w:rPr>
          <w:rFonts w:ascii="Microsoft yahei" w:hAnsi="Microsoft yahei"/>
          <w:color w:val="353535"/>
          <w:sz w:val="23"/>
          <w:szCs w:val="23"/>
        </w:rPr>
        <w:t>”</w:t>
      </w:r>
      <w:r>
        <w:rPr>
          <w:rFonts w:ascii="Microsoft yahei" w:hAnsi="Microsoft yahei"/>
          <w:color w:val="353535"/>
          <w:sz w:val="23"/>
          <w:szCs w:val="23"/>
        </w:rPr>
        <w:t>）。</w:t>
      </w:r>
    </w:p>
    <w:p w:rsidR="00EE5393" w:rsidRDefault="00EE5393" w:rsidP="00EE5393">
      <w:pPr>
        <w:pStyle w:val="a3"/>
        <w:shd w:val="clear" w:color="auto" w:fill="FFFFFF"/>
        <w:wordWrap w:val="0"/>
        <w:spacing w:before="390" w:beforeAutospacing="0" w:after="0" w:afterAutospacing="0" w:line="420" w:lineRule="atLeast"/>
        <w:ind w:firstLine="450"/>
        <w:textAlignment w:val="baseline"/>
        <w:rPr>
          <w:rFonts w:ascii="Microsoft yahei" w:hAnsi="Microsoft yahei" w:hint="eastAsia"/>
          <w:color w:val="353535"/>
          <w:sz w:val="23"/>
          <w:szCs w:val="23"/>
        </w:rPr>
      </w:pPr>
      <w:r>
        <w:rPr>
          <w:rFonts w:ascii="Microsoft yahei" w:hAnsi="Microsoft yahei"/>
          <w:color w:val="353535"/>
          <w:sz w:val="23"/>
          <w:szCs w:val="23"/>
        </w:rPr>
        <w:t>各地已发放的《就业失业登记证》继续有效，不再统一更换。有条件的地区，可以加快推进社会保障卡在就业领域的推广应用工作，以其加载的就业失业登记信息电子记录，逐步替代纸质的就业失业登记证明。</w:t>
      </w:r>
    </w:p>
    <w:p w:rsidR="00EE5393" w:rsidRDefault="00EE5393" w:rsidP="00EE5393">
      <w:pPr>
        <w:pStyle w:val="a3"/>
        <w:shd w:val="clear" w:color="auto" w:fill="FFFFFF"/>
        <w:wordWrap w:val="0"/>
        <w:spacing w:before="0" w:beforeAutospacing="0" w:after="0" w:afterAutospacing="0" w:line="420" w:lineRule="atLeast"/>
        <w:ind w:firstLineChars="200" w:firstLine="462"/>
        <w:textAlignment w:val="baseline"/>
        <w:rPr>
          <w:rFonts w:ascii="Microsoft yahei" w:hAnsi="Microsoft yahei"/>
          <w:color w:val="353535"/>
          <w:sz w:val="23"/>
          <w:szCs w:val="23"/>
        </w:rPr>
      </w:pPr>
      <w:r>
        <w:rPr>
          <w:rStyle w:val="a5"/>
          <w:rFonts w:ascii="Microsoft yahei" w:hAnsi="Microsoft yahei"/>
          <w:color w:val="353535"/>
          <w:sz w:val="23"/>
          <w:szCs w:val="23"/>
          <w:bdr w:val="none" w:sz="0" w:space="0" w:color="auto" w:frame="1"/>
        </w:rPr>
        <w:t>三、拓宽就业登记信息采集渠道</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各地要结合本地实际，进一步改进和优化业务流程，建立就业登记与社会保险登记、劳动用工备案之间的业务协同和信息共享机制，做好相关信息的比对核验，不断创新和拓宽就业登记信息采集渠道。要巩固窗口单位改进作风</w:t>
      </w:r>
      <w:hyperlink r:id="rId9" w:tgtFrame="_blank" w:history="1">
        <w:r>
          <w:rPr>
            <w:rStyle w:val="a4"/>
            <w:rFonts w:ascii="Microsoft yahei" w:hAnsi="Microsoft yahei"/>
            <w:color w:val="353535"/>
            <w:sz w:val="23"/>
            <w:szCs w:val="23"/>
            <w:bdr w:val="none" w:sz="0" w:space="0" w:color="auto" w:frame="1"/>
          </w:rPr>
          <w:t>专项行动</w:t>
        </w:r>
      </w:hyperlink>
      <w:r>
        <w:rPr>
          <w:rFonts w:ascii="Microsoft yahei" w:hAnsi="Microsoft yahei"/>
          <w:color w:val="353535"/>
          <w:sz w:val="23"/>
          <w:szCs w:val="23"/>
        </w:rPr>
        <w:t>成果，在</w:t>
      </w:r>
      <w:r>
        <w:rPr>
          <w:rFonts w:ascii="Microsoft yahei" w:hAnsi="Microsoft yahei"/>
          <w:color w:val="353535"/>
          <w:sz w:val="23"/>
          <w:szCs w:val="23"/>
        </w:rPr>
        <w:t>“</w:t>
      </w:r>
      <w:r>
        <w:rPr>
          <w:rFonts w:ascii="Microsoft yahei" w:hAnsi="Microsoft yahei"/>
          <w:color w:val="353535"/>
          <w:sz w:val="23"/>
          <w:szCs w:val="23"/>
        </w:rPr>
        <w:t>一站式</w:t>
      </w:r>
      <w:r>
        <w:rPr>
          <w:rFonts w:ascii="Microsoft yahei" w:hAnsi="Microsoft yahei"/>
          <w:color w:val="353535"/>
          <w:sz w:val="23"/>
          <w:szCs w:val="23"/>
        </w:rPr>
        <w:t>”</w:t>
      </w:r>
      <w:r>
        <w:rPr>
          <w:rFonts w:ascii="Microsoft yahei" w:hAnsi="Microsoft yahei"/>
          <w:color w:val="353535"/>
          <w:sz w:val="23"/>
          <w:szCs w:val="23"/>
        </w:rPr>
        <w:t>服务的基础上逐步向</w:t>
      </w:r>
      <w:r>
        <w:rPr>
          <w:rFonts w:ascii="Microsoft yahei" w:hAnsi="Microsoft yahei"/>
          <w:color w:val="353535"/>
          <w:sz w:val="23"/>
          <w:szCs w:val="23"/>
        </w:rPr>
        <w:t>“</w:t>
      </w:r>
      <w:r>
        <w:rPr>
          <w:rFonts w:ascii="Microsoft yahei" w:hAnsi="Microsoft yahei"/>
          <w:color w:val="353535"/>
          <w:sz w:val="23"/>
          <w:szCs w:val="23"/>
        </w:rPr>
        <w:t>一柜式</w:t>
      </w:r>
      <w:r>
        <w:rPr>
          <w:rFonts w:ascii="Microsoft yahei" w:hAnsi="Microsoft yahei"/>
          <w:color w:val="353535"/>
          <w:sz w:val="23"/>
          <w:szCs w:val="23"/>
        </w:rPr>
        <w:t>”</w:t>
      </w:r>
      <w:r>
        <w:rPr>
          <w:rFonts w:ascii="Microsoft yahei" w:hAnsi="Microsoft yahei"/>
          <w:color w:val="353535"/>
          <w:sz w:val="23"/>
          <w:szCs w:val="23"/>
        </w:rPr>
        <w:t>服务转变，实行</w:t>
      </w:r>
      <w:r>
        <w:rPr>
          <w:rFonts w:ascii="Microsoft yahei" w:hAnsi="Microsoft yahei"/>
          <w:color w:val="353535"/>
          <w:sz w:val="23"/>
          <w:szCs w:val="23"/>
        </w:rPr>
        <w:t>“</w:t>
      </w:r>
      <w:r>
        <w:rPr>
          <w:rFonts w:ascii="Microsoft yahei" w:hAnsi="Microsoft yahei"/>
          <w:color w:val="353535"/>
          <w:sz w:val="23"/>
          <w:szCs w:val="23"/>
        </w:rPr>
        <w:t>前台综合受理、后台分类处理</w:t>
      </w:r>
      <w:r>
        <w:rPr>
          <w:rFonts w:ascii="Microsoft yahei" w:hAnsi="Microsoft yahei"/>
          <w:color w:val="353535"/>
          <w:sz w:val="23"/>
          <w:szCs w:val="23"/>
        </w:rPr>
        <w:t>”</w:t>
      </w:r>
      <w:r>
        <w:rPr>
          <w:rFonts w:ascii="Microsoft yahei" w:hAnsi="Microsoft yahei"/>
          <w:color w:val="353535"/>
          <w:sz w:val="23"/>
          <w:szCs w:val="23"/>
        </w:rPr>
        <w:t>的工作模式。对用人单位为劳动者实名办理社会保险登记或劳动用工备案的，以及劳动者以</w:t>
      </w:r>
      <w:hyperlink r:id="rId10" w:tgtFrame="_blank" w:history="1">
        <w:r>
          <w:rPr>
            <w:rStyle w:val="a4"/>
            <w:rFonts w:ascii="Microsoft yahei" w:hAnsi="Microsoft yahei"/>
            <w:color w:val="353535"/>
            <w:sz w:val="23"/>
            <w:szCs w:val="23"/>
            <w:bdr w:val="none" w:sz="0" w:space="0" w:color="auto" w:frame="1"/>
          </w:rPr>
          <w:t>个体工商户</w:t>
        </w:r>
      </w:hyperlink>
      <w:r>
        <w:rPr>
          <w:rFonts w:ascii="Microsoft yahei" w:hAnsi="Microsoft yahei"/>
          <w:color w:val="353535"/>
          <w:sz w:val="23"/>
          <w:szCs w:val="23"/>
        </w:rPr>
        <w:t>或灵活就业人员身份办理社会保险登记的，相关信息经确认后录入公共就业服务管理信息系统。</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w:t>
      </w:r>
      <w:r>
        <w:rPr>
          <w:rStyle w:val="a5"/>
          <w:rFonts w:ascii="Microsoft yahei" w:hAnsi="Microsoft yahei"/>
          <w:color w:val="353535"/>
          <w:sz w:val="23"/>
          <w:szCs w:val="23"/>
          <w:bdr w:val="none" w:sz="0" w:space="0" w:color="auto" w:frame="1"/>
        </w:rPr>
        <w:t xml:space="preserve">　四、加强就业失业登记信息动态管理</w:t>
      </w:r>
    </w:p>
    <w:p w:rsidR="00EE5393" w:rsidRDefault="00EE5393" w:rsidP="00EE5393">
      <w:pPr>
        <w:pStyle w:val="a3"/>
        <w:shd w:val="clear" w:color="auto" w:fill="FFFFFF"/>
        <w:wordWrap w:val="0"/>
        <w:spacing w:before="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各地要进一步加强街道（乡镇）、社区（行政村）基层劳动就业和社会保障工作平台建设，及时掌握辖区内劳动者的就业失业状态，运用信息化手段，做好对劳动者就业失业登记信息的动态管理。要按照《关于建立全国就业信息监测制度的通知》（人社部发〔</w:t>
      </w:r>
      <w:r>
        <w:rPr>
          <w:rFonts w:ascii="Microsoft yahei" w:hAnsi="Microsoft yahei"/>
          <w:color w:val="353535"/>
          <w:sz w:val="23"/>
          <w:szCs w:val="23"/>
        </w:rPr>
        <w:t>2010</w:t>
      </w:r>
      <w:r>
        <w:rPr>
          <w:rFonts w:ascii="Microsoft yahei" w:hAnsi="Microsoft yahei"/>
          <w:color w:val="353535"/>
          <w:sz w:val="23"/>
          <w:szCs w:val="23"/>
        </w:rPr>
        <w:t>〕</w:t>
      </w:r>
      <w:r>
        <w:rPr>
          <w:rFonts w:ascii="Microsoft yahei" w:hAnsi="Microsoft yahei"/>
          <w:color w:val="353535"/>
          <w:sz w:val="23"/>
          <w:szCs w:val="23"/>
        </w:rPr>
        <w:t>86</w:t>
      </w:r>
      <w:r>
        <w:rPr>
          <w:rFonts w:ascii="Microsoft yahei" w:hAnsi="Microsoft yahei"/>
          <w:color w:val="353535"/>
          <w:sz w:val="23"/>
          <w:szCs w:val="23"/>
        </w:rPr>
        <w:t>号）要求，建立健全就业失业登记信息采集录入质量管理制度，做好省（区、市）内就业失业登记信息的比对整理。我部将进一步完善全国就业信息监测系统的功能，开展就业失业登记信息跨地区核验工作，逐步实现同一劳动者相关信息的唯一性。要以实名制就业监测数据为基础，做好与就业失业统计报表数据的比对分析工作（为保持统计口径的一致性和可比性，对农村进城务工人员和其他非本地户籍人员进行失业登记的，在统计上继续按照现行制度执行），及时查找相同指标数据不一致的原因，并有针对性地予以解决，为加强</w:t>
      </w:r>
      <w:hyperlink r:id="rId11" w:tgtFrame="_blank" w:history="1">
        <w:r>
          <w:rPr>
            <w:rStyle w:val="a4"/>
            <w:rFonts w:ascii="Microsoft yahei" w:hAnsi="Microsoft yahei"/>
            <w:color w:val="353535"/>
            <w:sz w:val="23"/>
            <w:szCs w:val="23"/>
            <w:bdr w:val="none" w:sz="0" w:space="0" w:color="auto" w:frame="1"/>
          </w:rPr>
          <w:t>人力资源管理</w:t>
        </w:r>
      </w:hyperlink>
      <w:r>
        <w:rPr>
          <w:rFonts w:ascii="Microsoft yahei" w:hAnsi="Microsoft yahei"/>
          <w:color w:val="353535"/>
          <w:sz w:val="23"/>
          <w:szCs w:val="23"/>
        </w:rPr>
        <w:t>、支持宏观决策奠定扎实基础。</w:t>
      </w:r>
    </w:p>
    <w:p w:rsidR="00EE5393" w:rsidRDefault="00EE5393" w:rsidP="00EE5393">
      <w:pPr>
        <w:pStyle w:val="a3"/>
        <w:shd w:val="clear" w:color="auto" w:fill="FFFFFF"/>
        <w:wordWrap w:val="0"/>
        <w:spacing w:before="390" w:beforeAutospacing="0" w:after="0" w:afterAutospacing="0" w:line="420" w:lineRule="atLeast"/>
        <w:textAlignment w:val="baseline"/>
        <w:rPr>
          <w:rFonts w:ascii="Microsoft yahei" w:hAnsi="Microsoft yahei"/>
          <w:color w:val="353535"/>
          <w:sz w:val="23"/>
          <w:szCs w:val="23"/>
        </w:rPr>
      </w:pPr>
      <w:r>
        <w:rPr>
          <w:rFonts w:ascii="Microsoft yahei" w:hAnsi="Microsoft yahei"/>
          <w:color w:val="353535"/>
          <w:sz w:val="23"/>
          <w:szCs w:val="23"/>
        </w:rPr>
        <w:t xml:space="preserve">　　各地要根据本地实际情况，按照</w:t>
      </w:r>
      <w:r>
        <w:rPr>
          <w:rFonts w:ascii="Microsoft yahei" w:hAnsi="Microsoft yahei"/>
          <w:color w:val="353535"/>
          <w:sz w:val="23"/>
          <w:szCs w:val="23"/>
        </w:rPr>
        <w:t>“</w:t>
      </w:r>
      <w:r>
        <w:rPr>
          <w:rFonts w:ascii="Microsoft yahei" w:hAnsi="Microsoft yahei"/>
          <w:color w:val="353535"/>
          <w:sz w:val="23"/>
          <w:szCs w:val="23"/>
        </w:rPr>
        <w:t>操作程序便捷高效、登记信息完整准确、数据标准统一规范</w:t>
      </w:r>
      <w:r>
        <w:rPr>
          <w:rFonts w:ascii="Microsoft yahei" w:hAnsi="Microsoft yahei"/>
          <w:color w:val="353535"/>
          <w:sz w:val="23"/>
          <w:szCs w:val="23"/>
        </w:rPr>
        <w:t>”</w:t>
      </w:r>
      <w:r>
        <w:rPr>
          <w:rFonts w:ascii="Microsoft yahei" w:hAnsi="Microsoft yahei"/>
          <w:color w:val="353535"/>
          <w:sz w:val="23"/>
          <w:szCs w:val="23"/>
        </w:rPr>
        <w:t>的要求，制定完善全省（区、市）范围内统一的就业失业登记操作办法。要以方便群众为原则，简化登记程序，取消重复和不必要的表格、单据等填写内容和证明材料，为用人单位和劳动者办理就业失业登记提供便利。工作中出现的新情况、新问题，要及时向我部报告。</w:t>
      </w:r>
    </w:p>
    <w:p w:rsidR="00EE5393" w:rsidRDefault="00EE5393" w:rsidP="00EE5393">
      <w:pPr>
        <w:pStyle w:val="a3"/>
        <w:shd w:val="clear" w:color="auto" w:fill="FFFFFF"/>
        <w:wordWrap w:val="0"/>
        <w:spacing w:before="390" w:beforeAutospacing="0" w:after="0" w:afterAutospacing="0" w:line="420" w:lineRule="atLeast"/>
        <w:jc w:val="right"/>
        <w:textAlignment w:val="baseline"/>
        <w:rPr>
          <w:rFonts w:ascii="Microsoft yahei" w:hAnsi="Microsoft yahei"/>
          <w:color w:val="353535"/>
          <w:sz w:val="23"/>
          <w:szCs w:val="23"/>
        </w:rPr>
      </w:pPr>
      <w:r>
        <w:rPr>
          <w:rFonts w:ascii="Microsoft yahei" w:hAnsi="Microsoft yahei"/>
          <w:color w:val="353535"/>
          <w:sz w:val="23"/>
          <w:szCs w:val="23"/>
        </w:rPr>
        <w:lastRenderedPageBreak/>
        <w:t xml:space="preserve">　　人力资源社会保障部</w:t>
      </w:r>
    </w:p>
    <w:p w:rsidR="00EE5393" w:rsidRDefault="00EE5393" w:rsidP="00EE5393">
      <w:pPr>
        <w:pStyle w:val="a3"/>
        <w:shd w:val="clear" w:color="auto" w:fill="FFFFFF"/>
        <w:wordWrap w:val="0"/>
        <w:spacing w:before="390" w:beforeAutospacing="0" w:after="0" w:afterAutospacing="0" w:line="420" w:lineRule="atLeast"/>
        <w:jc w:val="right"/>
        <w:textAlignment w:val="baseline"/>
        <w:rPr>
          <w:rFonts w:ascii="Microsoft yahei" w:hAnsi="Microsoft yahei"/>
          <w:color w:val="353535"/>
          <w:sz w:val="23"/>
          <w:szCs w:val="23"/>
        </w:rPr>
      </w:pPr>
      <w:r>
        <w:rPr>
          <w:rFonts w:ascii="Microsoft yahei" w:hAnsi="Microsoft yahei"/>
          <w:color w:val="353535"/>
          <w:sz w:val="23"/>
          <w:szCs w:val="23"/>
        </w:rPr>
        <w:t xml:space="preserve">　　</w:t>
      </w:r>
      <w:r>
        <w:rPr>
          <w:rFonts w:ascii="Microsoft yahei" w:hAnsi="Microsoft yahei"/>
          <w:color w:val="353535"/>
          <w:sz w:val="23"/>
          <w:szCs w:val="23"/>
        </w:rPr>
        <w:t>2014</w:t>
      </w:r>
      <w:r>
        <w:rPr>
          <w:rFonts w:ascii="Microsoft yahei" w:hAnsi="Microsoft yahei"/>
          <w:color w:val="353535"/>
          <w:sz w:val="23"/>
          <w:szCs w:val="23"/>
        </w:rPr>
        <w:t>年</w:t>
      </w:r>
      <w:r>
        <w:rPr>
          <w:rFonts w:ascii="Microsoft yahei" w:hAnsi="Microsoft yahei"/>
          <w:color w:val="353535"/>
          <w:sz w:val="23"/>
          <w:szCs w:val="23"/>
        </w:rPr>
        <w:t>12</w:t>
      </w:r>
      <w:r>
        <w:rPr>
          <w:rFonts w:ascii="Microsoft yahei" w:hAnsi="Microsoft yahei"/>
          <w:color w:val="353535"/>
          <w:sz w:val="23"/>
          <w:szCs w:val="23"/>
        </w:rPr>
        <w:t>月</w:t>
      </w:r>
      <w:r>
        <w:rPr>
          <w:rFonts w:ascii="Microsoft yahei" w:hAnsi="Microsoft yahei"/>
          <w:color w:val="353535"/>
          <w:sz w:val="23"/>
          <w:szCs w:val="23"/>
        </w:rPr>
        <w:t>23</w:t>
      </w:r>
      <w:r>
        <w:rPr>
          <w:rFonts w:ascii="Microsoft yahei" w:hAnsi="Microsoft yahei"/>
          <w:color w:val="353535"/>
          <w:sz w:val="23"/>
          <w:szCs w:val="23"/>
        </w:rPr>
        <w:t>日</w:t>
      </w:r>
    </w:p>
    <w:p w:rsidR="00EE5393" w:rsidRDefault="00EE5393" w:rsidP="00EE5393">
      <w:pPr>
        <w:pStyle w:val="a3"/>
        <w:shd w:val="clear" w:color="auto" w:fill="FFFFFF"/>
        <w:wordWrap w:val="0"/>
        <w:spacing w:before="390" w:beforeAutospacing="0" w:after="0" w:afterAutospacing="0" w:line="420" w:lineRule="atLeast"/>
        <w:ind w:firstLine="450"/>
        <w:textAlignment w:val="baseline"/>
        <w:rPr>
          <w:rFonts w:ascii="Microsoft yahei" w:hAnsi="Microsoft yahei"/>
          <w:color w:val="353535"/>
          <w:sz w:val="23"/>
          <w:szCs w:val="23"/>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06705"/>
    <w:rsid w:val="00323B43"/>
    <w:rsid w:val="003D37D8"/>
    <w:rsid w:val="00426133"/>
    <w:rsid w:val="004358AB"/>
    <w:rsid w:val="008B7726"/>
    <w:rsid w:val="00D31D50"/>
    <w:rsid w:val="00EE5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393"/>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EE5393"/>
    <w:rPr>
      <w:color w:val="0000FF"/>
      <w:u w:val="single"/>
    </w:rPr>
  </w:style>
  <w:style w:type="character" w:styleId="a5">
    <w:name w:val="Strong"/>
    <w:basedOn w:val="a0"/>
    <w:uiPriority w:val="22"/>
    <w:qFormat/>
    <w:rsid w:val="00EE5393"/>
    <w:rPr>
      <w:b/>
      <w:bCs/>
    </w:rPr>
  </w:style>
</w:styles>
</file>

<file path=word/webSettings.xml><?xml version="1.0" encoding="utf-8"?>
<w:webSettings xmlns:r="http://schemas.openxmlformats.org/officeDocument/2006/relationships" xmlns:w="http://schemas.openxmlformats.org/wordprocessingml/2006/main">
  <w:divs>
    <w:div w:id="337343893">
      <w:bodyDiv w:val="1"/>
      <w:marLeft w:val="0"/>
      <w:marRight w:val="0"/>
      <w:marTop w:val="0"/>
      <w:marBottom w:val="0"/>
      <w:divBdr>
        <w:top w:val="none" w:sz="0" w:space="0" w:color="auto"/>
        <w:left w:val="none" w:sz="0" w:space="0" w:color="auto"/>
        <w:bottom w:val="none" w:sz="0" w:space="0" w:color="auto"/>
        <w:right w:val="none" w:sz="0" w:space="0" w:color="auto"/>
      </w:divBdr>
    </w:div>
    <w:div w:id="399715542">
      <w:bodyDiv w:val="1"/>
      <w:marLeft w:val="0"/>
      <w:marRight w:val="0"/>
      <w:marTop w:val="0"/>
      <w:marBottom w:val="0"/>
      <w:divBdr>
        <w:top w:val="none" w:sz="0" w:space="0" w:color="auto"/>
        <w:left w:val="none" w:sz="0" w:space="0" w:color="auto"/>
        <w:bottom w:val="none" w:sz="0" w:space="0" w:color="auto"/>
        <w:right w:val="none" w:sz="0" w:space="0" w:color="auto"/>
      </w:divBdr>
    </w:div>
    <w:div w:id="18272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xingshisusongfa/zssszsqiji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oxian.lawtime.cn/lbshehu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time.cn/info/laodong/ldjy/" TargetMode="External"/><Relationship Id="rId11" Type="http://schemas.openxmlformats.org/officeDocument/2006/relationships/hyperlink" Target="http://www.lawtime.cn/info/laodong/yongrendanwei/renliziyuanguanli/" TargetMode="External"/><Relationship Id="rId5" Type="http://schemas.openxmlformats.org/officeDocument/2006/relationships/hyperlink" Target="http://www.lawtime.cn/info/laodong/yongrendanwei/" TargetMode="External"/><Relationship Id="rId10" Type="http://schemas.openxmlformats.org/officeDocument/2006/relationships/hyperlink" Target="http://www.lawtime.cn/zs_7220/" TargetMode="External"/><Relationship Id="rId4" Type="http://schemas.openxmlformats.org/officeDocument/2006/relationships/hyperlink" Target="http://www.lawtime.cn/info/laodong/ldzyjyfw/" TargetMode="External"/><Relationship Id="rId9" Type="http://schemas.openxmlformats.org/officeDocument/2006/relationships/hyperlink" Target="http://www.lawtime.cn/info/zscq/zscqzxx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2019-05-30T00:58:00Z</dcterms:created>
  <dcterms:modified xsi:type="dcterms:W3CDTF">2019-05-30T00:58:00Z</dcterms:modified>
</cp:coreProperties>
</file>